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F4" w:rsidRDefault="004734F4" w:rsidP="00E83456">
      <w:pPr>
        <w:ind w:right="-284"/>
        <w:rPr>
          <w:b/>
          <w:sz w:val="28"/>
          <w:szCs w:val="28"/>
          <w:u w:val="single"/>
        </w:rPr>
      </w:pPr>
    </w:p>
    <w:p w:rsidR="00586012" w:rsidRPr="003D1540" w:rsidRDefault="00563AFC" w:rsidP="003D1540">
      <w:pPr>
        <w:numPr>
          <w:ilvl w:val="0"/>
          <w:numId w:val="6"/>
        </w:numPr>
        <w:tabs>
          <w:tab w:val="num" w:pos="0"/>
        </w:tabs>
        <w:ind w:left="357" w:hanging="357"/>
        <w:rPr>
          <w:b/>
          <w:sz w:val="32"/>
          <w:szCs w:val="32"/>
          <w:u w:val="single"/>
        </w:rPr>
      </w:pPr>
      <w:proofErr w:type="spellStart"/>
      <w:r w:rsidRPr="003D1540">
        <w:rPr>
          <w:b/>
          <w:sz w:val="32"/>
          <w:szCs w:val="32"/>
          <w:u w:val="single"/>
        </w:rPr>
        <w:t>Modalities</w:t>
      </w:r>
      <w:proofErr w:type="spellEnd"/>
      <w:r w:rsidRPr="003D1540">
        <w:rPr>
          <w:b/>
          <w:sz w:val="32"/>
          <w:szCs w:val="32"/>
          <w:u w:val="single"/>
        </w:rPr>
        <w:t xml:space="preserve"> </w:t>
      </w:r>
      <w:proofErr w:type="spellStart"/>
      <w:r w:rsidRPr="003D1540">
        <w:rPr>
          <w:b/>
          <w:sz w:val="32"/>
          <w:szCs w:val="32"/>
          <w:u w:val="single"/>
        </w:rPr>
        <w:t>of</w:t>
      </w:r>
      <w:proofErr w:type="spellEnd"/>
      <w:r w:rsidRPr="003D1540">
        <w:rPr>
          <w:b/>
          <w:sz w:val="32"/>
          <w:szCs w:val="32"/>
          <w:u w:val="single"/>
        </w:rPr>
        <w:t xml:space="preserve"> S</w:t>
      </w:r>
      <w:r w:rsidR="00E54033" w:rsidRPr="003D1540">
        <w:rPr>
          <w:b/>
          <w:sz w:val="32"/>
          <w:szCs w:val="32"/>
          <w:u w:val="single"/>
        </w:rPr>
        <w:t>ubmission</w:t>
      </w:r>
    </w:p>
    <w:p w:rsidR="00E54033" w:rsidRPr="003D1540" w:rsidRDefault="00E54033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lang w:val="en-US"/>
        </w:rPr>
        <w:t>All submitted articles undergo a double peer review process</w:t>
      </w:r>
    </w:p>
    <w:p w:rsidR="00E54033" w:rsidRPr="003D1540" w:rsidRDefault="007E283F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>
        <w:rPr>
          <w:lang w:val="en-US"/>
        </w:rPr>
        <w:t>A</w:t>
      </w:r>
      <w:r w:rsidR="004734F4" w:rsidRPr="003D1540">
        <w:rPr>
          <w:lang w:val="en-US"/>
        </w:rPr>
        <w:t>rticle</w:t>
      </w:r>
      <w:r>
        <w:rPr>
          <w:lang w:val="en-US"/>
        </w:rPr>
        <w:t>s and reviews are</w:t>
      </w:r>
      <w:r w:rsidR="004734F4" w:rsidRPr="003D1540">
        <w:rPr>
          <w:lang w:val="en-US"/>
        </w:rPr>
        <w:t xml:space="preserve"> submitted as a</w:t>
      </w:r>
      <w:r w:rsidR="00E54033" w:rsidRPr="003D1540">
        <w:rPr>
          <w:lang w:val="en-US"/>
        </w:rPr>
        <w:t xml:space="preserve"> word file </w:t>
      </w:r>
      <w:r w:rsidR="004734F4" w:rsidRPr="003D1540">
        <w:rPr>
          <w:lang w:val="en-US"/>
        </w:rPr>
        <w:t>through the respective section leader</w:t>
      </w:r>
      <w:r>
        <w:rPr>
          <w:lang w:val="en-US"/>
        </w:rPr>
        <w:t>s. They</w:t>
      </w:r>
      <w:r w:rsidR="00E54033" w:rsidRPr="003D1540">
        <w:rPr>
          <w:lang w:val="en-US"/>
        </w:rPr>
        <w:t xml:space="preserve"> </w:t>
      </w:r>
      <w:r>
        <w:rPr>
          <w:lang w:val="en-US"/>
        </w:rPr>
        <w:t xml:space="preserve">do a first </w:t>
      </w:r>
      <w:r w:rsidR="00E54033" w:rsidRPr="003D1540">
        <w:rPr>
          <w:lang w:val="en-US"/>
        </w:rPr>
        <w:t>review</w:t>
      </w:r>
      <w:r w:rsidR="004734F4" w:rsidRPr="003D1540">
        <w:rPr>
          <w:lang w:val="en-US"/>
        </w:rPr>
        <w:t xml:space="preserve"> </w:t>
      </w:r>
      <w:r>
        <w:rPr>
          <w:lang w:val="en-US"/>
        </w:rPr>
        <w:t xml:space="preserve">of </w:t>
      </w:r>
      <w:r w:rsidR="004734F4" w:rsidRPr="003D1540">
        <w:rPr>
          <w:lang w:val="en-US"/>
        </w:rPr>
        <w:t>the article</w:t>
      </w:r>
      <w:r w:rsidR="00E54033" w:rsidRPr="003D1540">
        <w:rPr>
          <w:lang w:val="en-US"/>
        </w:rPr>
        <w:t xml:space="preserve"> and</w:t>
      </w:r>
      <w:r w:rsidR="004734F4" w:rsidRPr="003D1540">
        <w:rPr>
          <w:lang w:val="en-US"/>
        </w:rPr>
        <w:t xml:space="preserve"> then</w:t>
      </w:r>
      <w:r w:rsidR="00E54033" w:rsidRPr="003D1540">
        <w:rPr>
          <w:lang w:val="en-US"/>
        </w:rPr>
        <w:t xml:space="preserve"> either send </w:t>
      </w:r>
      <w:r>
        <w:rPr>
          <w:lang w:val="en-US"/>
        </w:rPr>
        <w:t>it</w:t>
      </w:r>
      <w:r w:rsidR="00E54033" w:rsidRPr="003D1540">
        <w:rPr>
          <w:lang w:val="en-US"/>
        </w:rPr>
        <w:t xml:space="preserve"> back to the autho</w:t>
      </w:r>
      <w:r w:rsidR="00FA25FC" w:rsidRPr="003D1540">
        <w:rPr>
          <w:lang w:val="en-US"/>
        </w:rPr>
        <w:t xml:space="preserve">r with annotations or forward </w:t>
      </w:r>
      <w:r>
        <w:rPr>
          <w:lang w:val="en-US"/>
        </w:rPr>
        <w:t xml:space="preserve">it </w:t>
      </w:r>
      <w:r w:rsidR="00E54033" w:rsidRPr="003D1540">
        <w:rPr>
          <w:lang w:val="en-US"/>
        </w:rPr>
        <w:t>to the edit</w:t>
      </w:r>
      <w:r w:rsidR="00FA25FC" w:rsidRPr="003D1540">
        <w:rPr>
          <w:lang w:val="en-US"/>
        </w:rPr>
        <w:t xml:space="preserve">ors. The latter send an </w:t>
      </w:r>
      <w:proofErr w:type="spellStart"/>
      <w:r w:rsidR="00FA25FC" w:rsidRPr="003D1540">
        <w:rPr>
          <w:lang w:val="en-US"/>
        </w:rPr>
        <w:t>anonymiz</w:t>
      </w:r>
      <w:r w:rsidR="00E54033" w:rsidRPr="003D1540">
        <w:rPr>
          <w:lang w:val="en-US"/>
        </w:rPr>
        <w:t>ed</w:t>
      </w:r>
      <w:proofErr w:type="spellEnd"/>
      <w:r w:rsidR="00E54033" w:rsidRPr="003D1540">
        <w:rPr>
          <w:lang w:val="en-US"/>
        </w:rPr>
        <w:t xml:space="preserve"> version of the article to a second reviewer</w:t>
      </w:r>
    </w:p>
    <w:p w:rsidR="007E283F" w:rsidRPr="007E283F" w:rsidRDefault="007E283F" w:rsidP="007E283F">
      <w:pPr>
        <w:pStyle w:val="Listenabsatz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E283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Please attach to your submission a separate sheet giving your name, title, office address, phone number, fax and e-mail address when sending your article to the section leader/editor. </w:t>
      </w:r>
    </w:p>
    <w:p w:rsidR="00E54033" w:rsidRPr="003D1540" w:rsidRDefault="00E54033" w:rsidP="003D1540">
      <w:pPr>
        <w:spacing w:before="120" w:after="120"/>
        <w:ind w:firstLine="360"/>
        <w:jc w:val="both"/>
        <w:rPr>
          <w:b/>
        </w:rPr>
      </w:pPr>
      <w:r w:rsidRPr="003D1540">
        <w:rPr>
          <w:b/>
        </w:rPr>
        <w:t>Abstracts</w:t>
      </w:r>
    </w:p>
    <w:p w:rsidR="00E54033" w:rsidRPr="003D1540" w:rsidRDefault="004734F4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lang w:val="en-US"/>
        </w:rPr>
        <w:t>A</w:t>
      </w:r>
      <w:r w:rsidR="00E54033" w:rsidRPr="003D1540">
        <w:rPr>
          <w:lang w:val="en-US"/>
        </w:rPr>
        <w:t>bstract</w:t>
      </w:r>
      <w:r w:rsidRPr="003D1540">
        <w:rPr>
          <w:lang w:val="en-US"/>
        </w:rPr>
        <w:t>s</w:t>
      </w:r>
      <w:r w:rsidR="00E54033" w:rsidRPr="003D1540">
        <w:rPr>
          <w:lang w:val="en-US"/>
        </w:rPr>
        <w:t xml:space="preserve"> </w:t>
      </w:r>
      <w:r w:rsidRPr="003D1540">
        <w:rPr>
          <w:lang w:val="en-US"/>
        </w:rPr>
        <w:t xml:space="preserve">in German, English and French </w:t>
      </w:r>
      <w:r w:rsidR="007E283F">
        <w:rPr>
          <w:lang w:val="en-US"/>
        </w:rPr>
        <w:t xml:space="preserve">have to </w:t>
      </w:r>
      <w:proofErr w:type="gramStart"/>
      <w:r w:rsidR="007E283F">
        <w:rPr>
          <w:lang w:val="en-US"/>
        </w:rPr>
        <w:t>proceed</w:t>
      </w:r>
      <w:proofErr w:type="gramEnd"/>
      <w:r w:rsidR="007E283F">
        <w:rPr>
          <w:lang w:val="en-US"/>
        </w:rPr>
        <w:t xml:space="preserve"> </w:t>
      </w:r>
      <w:r w:rsidR="00E54033" w:rsidRPr="003D1540">
        <w:rPr>
          <w:lang w:val="en-US"/>
        </w:rPr>
        <w:t>the text</w:t>
      </w:r>
      <w:r w:rsidR="00586012" w:rsidRPr="003D1540">
        <w:rPr>
          <w:lang w:val="en-US"/>
        </w:rPr>
        <w:t xml:space="preserve">; length: max. </w:t>
      </w:r>
      <w:r w:rsidR="00497EF5" w:rsidRPr="003D1540">
        <w:rPr>
          <w:lang w:val="en-US"/>
        </w:rPr>
        <w:t>15 lines</w:t>
      </w:r>
      <w:r w:rsidR="00E54033" w:rsidRPr="003D1540">
        <w:rPr>
          <w:lang w:val="en-US"/>
        </w:rPr>
        <w:t xml:space="preserve"> respectively</w:t>
      </w:r>
    </w:p>
    <w:p w:rsidR="00E54033" w:rsidRPr="003D1540" w:rsidRDefault="00FA25FC" w:rsidP="003D1540">
      <w:pPr>
        <w:spacing w:before="120" w:after="120"/>
        <w:ind w:firstLine="360"/>
        <w:jc w:val="both"/>
        <w:rPr>
          <w:b/>
        </w:rPr>
      </w:pPr>
      <w:proofErr w:type="spellStart"/>
      <w:r w:rsidRPr="003D1540">
        <w:rPr>
          <w:b/>
        </w:rPr>
        <w:t>Formalities</w:t>
      </w:r>
      <w:proofErr w:type="spellEnd"/>
    </w:p>
    <w:p w:rsidR="00E54033" w:rsidRPr="003D1540" w:rsidRDefault="00E54033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lang w:val="en-US"/>
        </w:rPr>
        <w:t>Font: Time</w:t>
      </w:r>
      <w:r w:rsidR="00FA25FC" w:rsidRPr="003D1540">
        <w:rPr>
          <w:lang w:val="en-US"/>
        </w:rPr>
        <w:t>s New Roman, full justification; font size: 12 pt</w:t>
      </w:r>
      <w:r w:rsidR="00633E11" w:rsidRPr="003D1540">
        <w:rPr>
          <w:lang w:val="en-US"/>
        </w:rPr>
        <w:t>.</w:t>
      </w:r>
      <w:r w:rsidR="00FA25FC" w:rsidRPr="003D1540">
        <w:rPr>
          <w:lang w:val="en-US"/>
        </w:rPr>
        <w:t>;</w:t>
      </w:r>
      <w:r w:rsidRPr="003D1540">
        <w:rPr>
          <w:lang w:val="en-US"/>
        </w:rPr>
        <w:t xml:space="preserve"> line spacing: 1,5</w:t>
      </w:r>
    </w:p>
    <w:p w:rsidR="00E54033" w:rsidRPr="003D1540" w:rsidRDefault="00E54033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lang w:val="en-US"/>
        </w:rPr>
        <w:t>Bibliography: Format: 10 p</w:t>
      </w:r>
      <w:r w:rsidR="00586012" w:rsidRPr="003D1540">
        <w:rPr>
          <w:lang w:val="en-US"/>
        </w:rPr>
        <w:t>t</w:t>
      </w:r>
      <w:r w:rsidR="00633E11" w:rsidRPr="003D1540">
        <w:rPr>
          <w:lang w:val="en-US"/>
        </w:rPr>
        <w:t>.</w:t>
      </w:r>
      <w:r w:rsidR="00586012" w:rsidRPr="003D1540">
        <w:rPr>
          <w:lang w:val="en-US"/>
        </w:rPr>
        <w:t>; singl</w:t>
      </w:r>
      <w:r w:rsidRPr="003D1540">
        <w:rPr>
          <w:lang w:val="en-US"/>
        </w:rPr>
        <w:t>e-spaced</w:t>
      </w:r>
      <w:r w:rsidR="00586012" w:rsidRPr="003D1540">
        <w:rPr>
          <w:lang w:val="en-US"/>
        </w:rPr>
        <w:t>; hanging indent</w:t>
      </w:r>
    </w:p>
    <w:p w:rsidR="00586012" w:rsidRPr="003D1540" w:rsidRDefault="00586012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lang w:val="en-US"/>
        </w:rPr>
        <w:t xml:space="preserve">Length of </w:t>
      </w:r>
      <w:r w:rsidR="00FA25FC" w:rsidRPr="003D1540">
        <w:rPr>
          <w:lang w:val="en-US"/>
        </w:rPr>
        <w:t>an article</w:t>
      </w:r>
      <w:r w:rsidRPr="003D1540">
        <w:rPr>
          <w:lang w:val="en-US"/>
        </w:rPr>
        <w:t xml:space="preserve">: 40-50,000 characters (including spaces); length of </w:t>
      </w:r>
      <w:r w:rsidR="00FA25FC" w:rsidRPr="003D1540">
        <w:rPr>
          <w:lang w:val="en-US"/>
        </w:rPr>
        <w:t>a contribution</w:t>
      </w:r>
      <w:r w:rsidRPr="003D1540">
        <w:rPr>
          <w:lang w:val="en-US"/>
        </w:rPr>
        <w:t xml:space="preserve"> to the forum: max. 30,000 characters (including spaces) </w:t>
      </w:r>
    </w:p>
    <w:p w:rsidR="00586012" w:rsidRPr="003D1540" w:rsidRDefault="00586012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lang w:val="en-US"/>
        </w:rPr>
        <w:t>References to the location of figures, illustrations, tables and maps should be indicated in the printout; figures and maps (in print quality) need to be submitted as separate files and are numbered consecutively in the text using Arabic numerals</w:t>
      </w:r>
    </w:p>
    <w:p w:rsidR="00EF16C8" w:rsidRPr="003D1540" w:rsidRDefault="00586012" w:rsidP="003D1540">
      <w:pPr>
        <w:numPr>
          <w:ilvl w:val="0"/>
          <w:numId w:val="6"/>
        </w:numPr>
        <w:tabs>
          <w:tab w:val="num" w:pos="0"/>
        </w:tabs>
        <w:ind w:left="357" w:hanging="357"/>
        <w:rPr>
          <w:b/>
          <w:sz w:val="32"/>
          <w:szCs w:val="32"/>
          <w:u w:val="single"/>
        </w:rPr>
      </w:pPr>
      <w:r w:rsidRPr="003D1540">
        <w:rPr>
          <w:b/>
          <w:sz w:val="32"/>
          <w:szCs w:val="32"/>
          <w:u w:val="single"/>
        </w:rPr>
        <w:t>Format</w:t>
      </w:r>
    </w:p>
    <w:p w:rsidR="00586012" w:rsidRPr="003D1540" w:rsidRDefault="005946BA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b/>
          <w:lang w:val="en-US"/>
        </w:rPr>
        <w:t>R</w:t>
      </w:r>
      <w:r w:rsidR="00586012" w:rsidRPr="003D1540">
        <w:rPr>
          <w:b/>
          <w:lang w:val="en-US"/>
        </w:rPr>
        <w:t>eferences</w:t>
      </w:r>
      <w:r w:rsidR="00586012" w:rsidRPr="003D1540">
        <w:rPr>
          <w:lang w:val="en-US"/>
        </w:rPr>
        <w:t xml:space="preserve"> always follow the quotation directly</w:t>
      </w:r>
    </w:p>
    <w:p w:rsidR="00586012" w:rsidRPr="003D1540" w:rsidRDefault="00586012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b/>
          <w:lang w:val="en-US"/>
        </w:rPr>
        <w:t>Quotations within quotations</w:t>
      </w:r>
      <w:r w:rsidRPr="003D1540">
        <w:rPr>
          <w:lang w:val="en-US"/>
        </w:rPr>
        <w:t xml:space="preserve"> (e.g. direct speech) </w:t>
      </w:r>
      <w:r w:rsidR="00B25A2D" w:rsidRPr="003D1540">
        <w:rPr>
          <w:lang w:val="en-US"/>
        </w:rPr>
        <w:t xml:space="preserve">are indicated </w:t>
      </w:r>
      <w:r w:rsidR="005946BA" w:rsidRPr="003D1540">
        <w:rPr>
          <w:lang w:val="en-US"/>
        </w:rPr>
        <w:t>by</w:t>
      </w:r>
      <w:r w:rsidR="00B25A2D" w:rsidRPr="003D1540">
        <w:rPr>
          <w:lang w:val="en-US"/>
        </w:rPr>
        <w:t xml:space="preserve"> single quotation marks</w:t>
      </w:r>
    </w:p>
    <w:p w:rsidR="00B25A2D" w:rsidRPr="003D1540" w:rsidRDefault="00B25A2D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b/>
          <w:lang w:val="en-US"/>
        </w:rPr>
        <w:t>Accentuations</w:t>
      </w:r>
      <w:r w:rsidRPr="003D1540">
        <w:rPr>
          <w:lang w:val="en-US"/>
        </w:rPr>
        <w:t xml:space="preserve">: words and expressions </w:t>
      </w:r>
      <w:r w:rsidR="00563AFC" w:rsidRPr="003D1540">
        <w:rPr>
          <w:lang w:val="en-US"/>
        </w:rPr>
        <w:t>with intended</w:t>
      </w:r>
      <w:r w:rsidRPr="003D1540">
        <w:rPr>
          <w:lang w:val="en-US"/>
        </w:rPr>
        <w:t xml:space="preserve"> </w:t>
      </w:r>
      <w:r w:rsidR="00563AFC" w:rsidRPr="003D1540">
        <w:rPr>
          <w:lang w:val="en-US"/>
        </w:rPr>
        <w:t>emphasis</w:t>
      </w:r>
      <w:r w:rsidRPr="003D1540">
        <w:rPr>
          <w:lang w:val="en-US"/>
        </w:rPr>
        <w:t xml:space="preserve"> appear in italics</w:t>
      </w:r>
    </w:p>
    <w:p w:rsidR="00B25A2D" w:rsidRPr="003D1540" w:rsidRDefault="00B25A2D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b/>
          <w:lang w:val="en-US"/>
        </w:rPr>
        <w:t>Atypical expressions</w:t>
      </w:r>
      <w:r w:rsidRPr="003D1540">
        <w:rPr>
          <w:lang w:val="en-US"/>
        </w:rPr>
        <w:t xml:space="preserve"> are indicated </w:t>
      </w:r>
      <w:r w:rsidR="005946BA" w:rsidRPr="003D1540">
        <w:rPr>
          <w:lang w:val="en-US"/>
        </w:rPr>
        <w:t>by</w:t>
      </w:r>
      <w:r w:rsidR="004734F4" w:rsidRPr="003D1540">
        <w:rPr>
          <w:lang w:val="en-US"/>
        </w:rPr>
        <w:t xml:space="preserve"> single quotation marks </w:t>
      </w:r>
      <w:r w:rsidRPr="003D1540">
        <w:rPr>
          <w:lang w:val="en-US"/>
        </w:rPr>
        <w:t>conform</w:t>
      </w:r>
      <w:r w:rsidR="004734F4" w:rsidRPr="003D1540">
        <w:rPr>
          <w:lang w:val="en-US"/>
        </w:rPr>
        <w:t>ing</w:t>
      </w:r>
      <w:r w:rsidRPr="003D1540">
        <w:rPr>
          <w:lang w:val="en-US"/>
        </w:rPr>
        <w:t xml:space="preserve"> with the language of the article</w:t>
      </w:r>
    </w:p>
    <w:p w:rsidR="00B25A2D" w:rsidRPr="003D1540" w:rsidRDefault="00B25A2D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b/>
          <w:lang w:val="en-US"/>
        </w:rPr>
        <w:t>Foreign-language terms</w:t>
      </w:r>
      <w:r w:rsidRPr="003D1540">
        <w:rPr>
          <w:lang w:val="en-US"/>
        </w:rPr>
        <w:t xml:space="preserve"> appear in italics unless they are not perceived as such in the </w:t>
      </w:r>
      <w:r w:rsidR="005946BA" w:rsidRPr="003D1540">
        <w:rPr>
          <w:lang w:val="en-US"/>
        </w:rPr>
        <w:t xml:space="preserve">respective </w:t>
      </w:r>
      <w:r w:rsidRPr="003D1540">
        <w:rPr>
          <w:lang w:val="en-US"/>
        </w:rPr>
        <w:t>language</w:t>
      </w:r>
      <w:r w:rsidR="005946BA" w:rsidRPr="003D1540">
        <w:rPr>
          <w:lang w:val="en-US"/>
        </w:rPr>
        <w:t xml:space="preserve"> </w:t>
      </w:r>
    </w:p>
    <w:p w:rsidR="00B25A2D" w:rsidRPr="003D1540" w:rsidRDefault="00B25A2D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b/>
          <w:lang w:val="en-US"/>
        </w:rPr>
        <w:t>Footnotes</w:t>
      </w:r>
      <w:r w:rsidRPr="003D1540">
        <w:rPr>
          <w:lang w:val="en-US"/>
        </w:rPr>
        <w:t xml:space="preserve"> follow punctuation mark</w:t>
      </w:r>
      <w:r w:rsidR="004734F4" w:rsidRPr="003D1540">
        <w:rPr>
          <w:lang w:val="en-US"/>
        </w:rPr>
        <w:t>s</w:t>
      </w:r>
    </w:p>
    <w:p w:rsidR="00B25A2D" w:rsidRPr="003D1540" w:rsidRDefault="00B25A2D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b/>
          <w:lang w:val="en-US"/>
        </w:rPr>
        <w:t xml:space="preserve">Distinct quotations </w:t>
      </w:r>
      <w:r w:rsidRPr="003D1540">
        <w:rPr>
          <w:lang w:val="en-US"/>
        </w:rPr>
        <w:t>(</w:t>
      </w:r>
      <w:r w:rsidR="00563AFC" w:rsidRPr="003D1540">
        <w:rPr>
          <w:lang w:val="en-US"/>
        </w:rPr>
        <w:t>exceeding three lines of text) are indented; they appear in single line spacing and without quotation marks</w:t>
      </w:r>
    </w:p>
    <w:p w:rsidR="00563AFC" w:rsidRPr="003D1540" w:rsidRDefault="00563AFC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b/>
          <w:lang w:val="en-US"/>
        </w:rPr>
        <w:t>Omissions</w:t>
      </w:r>
      <w:r w:rsidRPr="003D1540">
        <w:rPr>
          <w:lang w:val="en-US"/>
        </w:rPr>
        <w:t xml:space="preserve"> </w:t>
      </w:r>
      <w:r w:rsidR="005946BA" w:rsidRPr="003D1540">
        <w:rPr>
          <w:lang w:val="en-US"/>
        </w:rPr>
        <w:t>within</w:t>
      </w:r>
      <w:r w:rsidRPr="003D1540">
        <w:rPr>
          <w:lang w:val="en-US"/>
        </w:rPr>
        <w:t xml:space="preserve"> quotation</w:t>
      </w:r>
      <w:r w:rsidR="004734F4" w:rsidRPr="003D1540">
        <w:rPr>
          <w:lang w:val="en-US"/>
        </w:rPr>
        <w:t>s</w:t>
      </w:r>
      <w:r w:rsidRPr="003D1540">
        <w:rPr>
          <w:lang w:val="en-US"/>
        </w:rPr>
        <w:t xml:space="preserve"> are indicated </w:t>
      </w:r>
      <w:r w:rsidR="005946BA" w:rsidRPr="003D1540">
        <w:rPr>
          <w:lang w:val="en-US"/>
        </w:rPr>
        <w:t>by</w:t>
      </w:r>
      <w:r w:rsidRPr="003D1540">
        <w:rPr>
          <w:lang w:val="en-US"/>
        </w:rPr>
        <w:t xml:space="preserve"> “[…]”</w:t>
      </w:r>
    </w:p>
    <w:p w:rsidR="00563AFC" w:rsidRPr="003D1540" w:rsidRDefault="00563AFC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b/>
          <w:lang w:val="en-US"/>
        </w:rPr>
        <w:t>Errors</w:t>
      </w:r>
      <w:r w:rsidRPr="003D1540">
        <w:rPr>
          <w:lang w:val="en-US"/>
        </w:rPr>
        <w:t xml:space="preserve"> in the original source are reproduced t</w:t>
      </w:r>
      <w:r w:rsidR="005946BA" w:rsidRPr="003D1540">
        <w:rPr>
          <w:lang w:val="en-US"/>
        </w:rPr>
        <w:t>rue to the original</w:t>
      </w:r>
      <w:r w:rsidRPr="003D1540">
        <w:rPr>
          <w:lang w:val="en-US"/>
        </w:rPr>
        <w:t xml:space="preserve"> </w:t>
      </w:r>
      <w:r w:rsidR="00633E11" w:rsidRPr="003D1540">
        <w:rPr>
          <w:lang w:val="en-US"/>
        </w:rPr>
        <w:t>and signaled with</w:t>
      </w:r>
      <w:r w:rsidRPr="003D1540">
        <w:rPr>
          <w:lang w:val="en-US"/>
        </w:rPr>
        <w:t xml:space="preserve"> [sic]</w:t>
      </w:r>
    </w:p>
    <w:p w:rsidR="00D42C40" w:rsidRDefault="00D42C40" w:rsidP="00E83456">
      <w:pPr>
        <w:ind w:right="-284"/>
        <w:rPr>
          <w:b/>
          <w:sz w:val="28"/>
          <w:szCs w:val="28"/>
          <w:u w:val="single"/>
          <w:lang w:val="en-US"/>
        </w:rPr>
      </w:pPr>
    </w:p>
    <w:p w:rsidR="00D42C40" w:rsidRDefault="00D42C40" w:rsidP="00E83456">
      <w:pPr>
        <w:ind w:right="-284"/>
        <w:rPr>
          <w:b/>
          <w:sz w:val="28"/>
          <w:szCs w:val="28"/>
          <w:u w:val="single"/>
          <w:lang w:val="en-US"/>
        </w:rPr>
      </w:pPr>
    </w:p>
    <w:p w:rsidR="00633E11" w:rsidRDefault="006C69A8" w:rsidP="00E83456">
      <w:pPr>
        <w:ind w:right="-284"/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  <w:lang w:eastAsia="de-D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" o:spid="_x0000_s1026" type="#_x0000_t202" style="position:absolute;margin-left:1.15pt;margin-top:-30.5pt;width:456pt;height:51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" fillcolor="white [3201]" strokeweight=".5pt">
            <v:textbox style="mso-fit-shape-to-text:t" inset="2.6mm,1.4mm,2.6mm,1.4mm">
              <w:txbxContent>
                <w:p w:rsidR="003D1540" w:rsidRPr="003D1540" w:rsidRDefault="003D1540" w:rsidP="003D1540">
                  <w:pPr>
                    <w:spacing w:after="120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3D1540">
                    <w:rPr>
                      <w:b/>
                      <w:sz w:val="22"/>
                      <w:szCs w:val="22"/>
                      <w:lang w:val="en-US"/>
                    </w:rPr>
                    <w:t>Examples for format:</w:t>
                  </w:r>
                </w:p>
                <w:p w:rsidR="003D1540" w:rsidRPr="006A71A2" w:rsidRDefault="003D1540" w:rsidP="00D42C40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6A71A2">
                    <w:rPr>
                      <w:sz w:val="22"/>
                      <w:szCs w:val="22"/>
                      <w:lang w:val="en-US"/>
                    </w:rPr>
                    <w:t>Two books of</w:t>
                  </w:r>
                  <w:r w:rsidR="00D42C40" w:rsidRPr="006A71A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6A71A2">
                    <w:rPr>
                      <w:sz w:val="22"/>
                      <w:szCs w:val="22"/>
                      <w:lang w:val="en-US"/>
                    </w:rPr>
                    <w:t>the same author</w:t>
                  </w:r>
                  <w:proofErr w:type="gramStart"/>
                  <w:r w:rsidRPr="006A71A2">
                    <w:rPr>
                      <w:sz w:val="22"/>
                      <w:szCs w:val="22"/>
                      <w:lang w:val="en-US"/>
                    </w:rPr>
                    <w:t>:  …</w:t>
                  </w:r>
                  <w:proofErr w:type="gramEnd"/>
                  <w:r w:rsidRPr="006A71A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proofErr w:type="gramStart"/>
                  <w:r w:rsidRPr="006A71A2">
                    <w:rPr>
                      <w:sz w:val="22"/>
                      <w:szCs w:val="22"/>
                      <w:lang w:val="en-US"/>
                    </w:rPr>
                    <w:t>(</w:t>
                  </w:r>
                  <w:proofErr w:type="spellStart"/>
                  <w:r w:rsidRPr="006A71A2">
                    <w:rPr>
                      <w:sz w:val="22"/>
                      <w:szCs w:val="22"/>
                      <w:lang w:val="en-US"/>
                    </w:rPr>
                    <w:t>Hoerder</w:t>
                  </w:r>
                  <w:proofErr w:type="spellEnd"/>
                  <w:r w:rsidRPr="006A71A2">
                    <w:rPr>
                      <w:sz w:val="22"/>
                      <w:szCs w:val="22"/>
                      <w:lang w:val="en-US"/>
                    </w:rPr>
                    <w:t xml:space="preserve"> 2000, 2005).</w:t>
                  </w:r>
                  <w:proofErr w:type="gramEnd"/>
                </w:p>
                <w:p w:rsidR="003D1540" w:rsidRPr="00A878F9" w:rsidRDefault="007E283F" w:rsidP="003D1540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Two authors mentioned in the same source</w:t>
                  </w:r>
                  <w:r w:rsidR="003D1540" w:rsidRPr="006A71A2">
                    <w:rPr>
                      <w:sz w:val="22"/>
                      <w:szCs w:val="22"/>
                      <w:lang w:val="en-US"/>
                    </w:rPr>
                    <w:t xml:space="preserve">: … </w:t>
                  </w:r>
                  <w:proofErr w:type="gramStart"/>
                  <w:r w:rsidR="003D1540" w:rsidRPr="00A878F9">
                    <w:rPr>
                      <w:sz w:val="22"/>
                      <w:szCs w:val="22"/>
                      <w:lang w:val="en-US"/>
                    </w:rPr>
                    <w:t>(</w:t>
                  </w:r>
                  <w:proofErr w:type="spellStart"/>
                  <w:r w:rsidR="003D1540" w:rsidRPr="00A878F9">
                    <w:rPr>
                      <w:sz w:val="22"/>
                      <w:szCs w:val="22"/>
                      <w:lang w:val="en-US"/>
                    </w:rPr>
                    <w:t>Kolboom</w:t>
                  </w:r>
                  <w:proofErr w:type="spellEnd"/>
                  <w:r w:rsidR="003D1540" w:rsidRPr="00A878F9">
                    <w:rPr>
                      <w:sz w:val="22"/>
                      <w:szCs w:val="22"/>
                      <w:lang w:val="en-US"/>
                    </w:rPr>
                    <w:t xml:space="preserve"> 2006; </w:t>
                  </w:r>
                  <w:proofErr w:type="spellStart"/>
                  <w:r w:rsidR="003D1540" w:rsidRPr="00A878F9">
                    <w:rPr>
                      <w:sz w:val="22"/>
                      <w:szCs w:val="22"/>
                      <w:lang w:val="en-US"/>
                    </w:rPr>
                    <w:t>Schafroth</w:t>
                  </w:r>
                  <w:proofErr w:type="spellEnd"/>
                  <w:r w:rsidR="003D1540" w:rsidRPr="00A878F9">
                    <w:rPr>
                      <w:sz w:val="22"/>
                      <w:szCs w:val="22"/>
                      <w:lang w:val="en-US"/>
                    </w:rPr>
                    <w:t xml:space="preserve"> 2000).</w:t>
                  </w:r>
                  <w:proofErr w:type="gramEnd"/>
                </w:p>
                <w:p w:rsidR="003D1540" w:rsidRPr="00A878F9" w:rsidRDefault="00D42C40" w:rsidP="003D1540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A878F9">
                    <w:rPr>
                      <w:sz w:val="22"/>
                      <w:szCs w:val="22"/>
                      <w:lang w:val="en-US"/>
                    </w:rPr>
                    <w:t>With page indication</w:t>
                  </w:r>
                  <w:r w:rsidR="003D1540" w:rsidRPr="00A878F9">
                    <w:rPr>
                      <w:sz w:val="22"/>
                      <w:szCs w:val="22"/>
                      <w:lang w:val="en-US"/>
                    </w:rPr>
                    <w:t xml:space="preserve">: … </w:t>
                  </w:r>
                  <w:proofErr w:type="spellStart"/>
                  <w:r w:rsidR="003D1540" w:rsidRPr="00A878F9">
                    <w:rPr>
                      <w:sz w:val="22"/>
                      <w:szCs w:val="22"/>
                      <w:lang w:val="en-US"/>
                    </w:rPr>
                    <w:t>Hoerder</w:t>
                  </w:r>
                  <w:proofErr w:type="spellEnd"/>
                  <w:r w:rsidR="003D1540" w:rsidRPr="00A878F9">
                    <w:rPr>
                      <w:sz w:val="22"/>
                      <w:szCs w:val="22"/>
                      <w:lang w:val="en-US"/>
                    </w:rPr>
                    <w:t xml:space="preserve"> (2000, 111-136), Mathis/Mertz-Baumgartner (1995, 13-15).</w:t>
                  </w:r>
                </w:p>
                <w:p w:rsidR="003D1540" w:rsidRPr="00A878F9" w:rsidRDefault="003D1540" w:rsidP="00D42C40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A878F9">
                    <w:rPr>
                      <w:sz w:val="22"/>
                      <w:szCs w:val="22"/>
                      <w:lang w:val="en-US"/>
                    </w:rPr>
                    <w:t xml:space="preserve">… </w:t>
                  </w:r>
                  <w:proofErr w:type="gramStart"/>
                  <w:r w:rsidR="00D42C40" w:rsidRPr="00A878F9">
                    <w:rPr>
                      <w:sz w:val="22"/>
                      <w:szCs w:val="22"/>
                      <w:lang w:val="en-US"/>
                    </w:rPr>
                    <w:t>although</w:t>
                  </w:r>
                  <w:proofErr w:type="gramEnd"/>
                  <w:r w:rsidR="00D42C40" w:rsidRPr="00A878F9">
                    <w:rPr>
                      <w:sz w:val="22"/>
                      <w:szCs w:val="22"/>
                      <w:lang w:val="en-US"/>
                    </w:rPr>
                    <w:t xml:space="preserve"> they are a minority on a national level</w:t>
                  </w:r>
                  <w:r w:rsidRPr="00A878F9">
                    <w:rPr>
                      <w:sz w:val="22"/>
                      <w:szCs w:val="22"/>
                      <w:lang w:val="en-US"/>
                    </w:rPr>
                    <w:t>.“</w:t>
                  </w:r>
                  <w:r w:rsidRPr="004E4C35">
                    <w:rPr>
                      <w:sz w:val="22"/>
                      <w:szCs w:val="22"/>
                      <w:vertAlign w:val="superscript"/>
                      <w:lang w:val="en-US"/>
                    </w:rPr>
                    <w:t>55</w:t>
                  </w:r>
                </w:p>
                <w:p w:rsidR="003D1540" w:rsidRPr="00A878F9" w:rsidRDefault="003D1540" w:rsidP="00D42C40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A878F9">
                    <w:rPr>
                      <w:sz w:val="22"/>
                      <w:szCs w:val="22"/>
                      <w:lang w:val="en-US"/>
                    </w:rPr>
                    <w:t xml:space="preserve">… </w:t>
                  </w:r>
                  <w:proofErr w:type="gramStart"/>
                  <w:r w:rsidR="00D42C40" w:rsidRPr="00A878F9">
                    <w:rPr>
                      <w:sz w:val="22"/>
                      <w:szCs w:val="22"/>
                      <w:lang w:val="en-US"/>
                    </w:rPr>
                    <w:t>Nunavut, „our country“</w:t>
                  </w:r>
                  <w:r w:rsidRPr="00A878F9">
                    <w:rPr>
                      <w:sz w:val="22"/>
                      <w:szCs w:val="22"/>
                      <w:lang w:val="en-US"/>
                    </w:rPr>
                    <w:t>.</w:t>
                  </w:r>
                  <w:proofErr w:type="gramEnd"/>
                </w:p>
                <w:p w:rsidR="003D1540" w:rsidRPr="00A878F9" w:rsidRDefault="003D1540" w:rsidP="00D42C40">
                  <w:pPr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A878F9">
                    <w:rPr>
                      <w:sz w:val="22"/>
                      <w:szCs w:val="22"/>
                      <w:lang w:val="en-US"/>
                    </w:rPr>
                    <w:t xml:space="preserve">… </w:t>
                  </w:r>
                  <w:proofErr w:type="gramStart"/>
                  <w:r w:rsidR="00D42C40" w:rsidRPr="00A878F9">
                    <w:rPr>
                      <w:sz w:val="22"/>
                      <w:szCs w:val="22"/>
                      <w:lang w:val="en-US"/>
                    </w:rPr>
                    <w:t>the</w:t>
                  </w:r>
                  <w:proofErr w:type="gramEnd"/>
                  <w:r w:rsidR="00D42C40" w:rsidRPr="00A878F9">
                    <w:rPr>
                      <w:sz w:val="22"/>
                      <w:szCs w:val="22"/>
                      <w:lang w:val="en-US"/>
                    </w:rPr>
                    <w:t xml:space="preserve"> different premises of the terms </w:t>
                  </w:r>
                  <w:r w:rsidR="00D42C40" w:rsidRPr="00D42C40">
                    <w:rPr>
                      <w:sz w:val="22"/>
                      <w:szCs w:val="22"/>
                    </w:rPr>
                    <w:t>͵</w:t>
                  </w:r>
                  <w:r w:rsidR="00D42C40" w:rsidRPr="00A878F9">
                    <w:rPr>
                      <w:sz w:val="22"/>
                      <w:szCs w:val="22"/>
                      <w:lang w:val="en-US"/>
                    </w:rPr>
                    <w:t xml:space="preserve">nation‘ and </w:t>
                  </w:r>
                  <w:r w:rsidR="00D42C40" w:rsidRPr="00D42C40">
                    <w:rPr>
                      <w:sz w:val="22"/>
                      <w:szCs w:val="22"/>
                    </w:rPr>
                    <w:t>͵</w:t>
                  </w:r>
                  <w:r w:rsidR="00D42C40" w:rsidRPr="00A878F9">
                    <w:rPr>
                      <w:sz w:val="22"/>
                      <w:szCs w:val="22"/>
                      <w:lang w:val="en-US"/>
                    </w:rPr>
                    <w:t>peoples‘.</w:t>
                  </w:r>
                </w:p>
              </w:txbxContent>
            </v:textbox>
            <w10:anchorlock/>
          </v:shape>
        </w:pict>
      </w:r>
    </w:p>
    <w:p w:rsidR="003D1540" w:rsidRDefault="003D1540" w:rsidP="00E83456">
      <w:pPr>
        <w:ind w:right="-284"/>
        <w:rPr>
          <w:b/>
          <w:sz w:val="28"/>
          <w:szCs w:val="28"/>
          <w:u w:val="single"/>
          <w:lang w:val="en-US"/>
        </w:rPr>
      </w:pPr>
    </w:p>
    <w:p w:rsidR="003D1540" w:rsidRPr="00E9006C" w:rsidRDefault="003D1540" w:rsidP="00E83456">
      <w:pPr>
        <w:ind w:right="-284"/>
        <w:rPr>
          <w:b/>
          <w:sz w:val="28"/>
          <w:szCs w:val="28"/>
          <w:u w:val="single"/>
          <w:lang w:val="en-US"/>
        </w:rPr>
      </w:pPr>
    </w:p>
    <w:p w:rsidR="002E3619" w:rsidRDefault="0050764D" w:rsidP="003D1540">
      <w:pPr>
        <w:numPr>
          <w:ilvl w:val="0"/>
          <w:numId w:val="6"/>
        </w:numPr>
        <w:tabs>
          <w:tab w:val="num" w:pos="0"/>
        </w:tabs>
        <w:ind w:left="357" w:hanging="357"/>
        <w:rPr>
          <w:b/>
          <w:sz w:val="32"/>
          <w:szCs w:val="32"/>
          <w:u w:val="single"/>
        </w:rPr>
      </w:pPr>
      <w:proofErr w:type="spellStart"/>
      <w:r w:rsidRPr="003D1540">
        <w:rPr>
          <w:b/>
          <w:sz w:val="32"/>
          <w:szCs w:val="32"/>
          <w:u w:val="single"/>
        </w:rPr>
        <w:t>Bibliography</w:t>
      </w:r>
      <w:proofErr w:type="spellEnd"/>
    </w:p>
    <w:p w:rsidR="00D42C40" w:rsidRDefault="00D42C40" w:rsidP="00D42C40">
      <w:pPr>
        <w:ind w:left="357"/>
        <w:rPr>
          <w:b/>
          <w:sz w:val="32"/>
          <w:szCs w:val="32"/>
          <w:u w:val="single"/>
        </w:rPr>
      </w:pPr>
    </w:p>
    <w:p w:rsidR="0050764D" w:rsidRPr="00A84263" w:rsidRDefault="006C69A8" w:rsidP="00A84263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de-DE"/>
        </w:rPr>
        <w:pict>
          <v:shape id="Textfeld 4" o:spid="_x0000_s1027" type="#_x0000_t202" style="position:absolute;margin-left:.4pt;margin-top:-.35pt;width:459.75pt;height:26.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" o:allowoverlap="f" fillcolor="white [3201]" strokeweight=".5pt">
            <v:textbox style="mso-fit-shape-to-text:t" inset="2.6mm,1.4mm,2.6mm,1.4mm">
              <w:txbxContent>
                <w:p w:rsidR="00D42C40" w:rsidRPr="008263FA" w:rsidRDefault="00D42C40" w:rsidP="00D42C40">
                  <w:pPr>
                    <w:spacing w:after="120"/>
                    <w:ind w:left="709" w:hanging="709"/>
                    <w:rPr>
                      <w:b/>
                      <w:sz w:val="22"/>
                      <w:szCs w:val="22"/>
                      <w:lang w:val="en-CA"/>
                    </w:rPr>
                  </w:pPr>
                  <w:r w:rsidRPr="008263FA">
                    <w:rPr>
                      <w:b/>
                      <w:sz w:val="22"/>
                      <w:szCs w:val="22"/>
                      <w:lang w:val="en-CA"/>
                    </w:rPr>
                    <w:t>Examples for bibliography:</w:t>
                  </w:r>
                </w:p>
                <w:p w:rsidR="00D42C40" w:rsidRPr="008263FA" w:rsidRDefault="0071154D" w:rsidP="00D42C40">
                  <w:pPr>
                    <w:ind w:left="709" w:hanging="709"/>
                    <w:rPr>
                      <w:sz w:val="22"/>
                      <w:szCs w:val="22"/>
                      <w:lang w:val="en-CA"/>
                    </w:rPr>
                  </w:pPr>
                  <w:r w:rsidRPr="008263FA">
                    <w:rPr>
                      <w:sz w:val="22"/>
                      <w:szCs w:val="22"/>
                      <w:lang w:val="en-CA"/>
                    </w:rPr>
                    <w:t xml:space="preserve">Rosenthal, Caroline, 2011, </w:t>
                  </w:r>
                  <w:r w:rsidRPr="008263FA">
                    <w:rPr>
                      <w:i/>
                      <w:iCs/>
                      <w:sz w:val="22"/>
                      <w:szCs w:val="22"/>
                      <w:lang w:val="en-CA"/>
                    </w:rPr>
                    <w:t>New York and Toronto Novels after Postmodernism: Explorations of the Urban</w:t>
                  </w:r>
                  <w:r w:rsidRPr="008263FA">
                    <w:rPr>
                      <w:sz w:val="22"/>
                      <w:szCs w:val="22"/>
                      <w:lang w:val="en-CA"/>
                    </w:rPr>
                    <w:t>, Rochester, New York: Camden House.</w:t>
                  </w:r>
                </w:p>
                <w:p w:rsidR="008263FA" w:rsidRPr="008263FA" w:rsidRDefault="008263FA" w:rsidP="008263FA">
                  <w:pPr>
                    <w:ind w:left="709" w:hanging="709"/>
                    <w:rPr>
                      <w:sz w:val="22"/>
                      <w:szCs w:val="22"/>
                      <w:lang w:val="en-CA"/>
                    </w:rPr>
                  </w:pPr>
                  <w:proofErr w:type="spellStart"/>
                  <w:r w:rsidRPr="008263FA">
                    <w:rPr>
                      <w:sz w:val="22"/>
                      <w:szCs w:val="22"/>
                      <w:lang w:val="en-CA"/>
                    </w:rPr>
                    <w:t>Bauder-Begereow</w:t>
                  </w:r>
                  <w:proofErr w:type="spellEnd"/>
                  <w:r w:rsidRPr="008263FA">
                    <w:rPr>
                      <w:sz w:val="22"/>
                      <w:szCs w:val="22"/>
                      <w:lang w:val="en-CA"/>
                    </w:rPr>
                    <w:t xml:space="preserve">, Irina/Stefanie Schäfer (eds.), 2011, </w:t>
                  </w:r>
                  <w:r w:rsidRPr="008263FA">
                    <w:rPr>
                      <w:rStyle w:val="Hervorhebung"/>
                      <w:lang w:val="en-CA"/>
                    </w:rPr>
                    <w:t xml:space="preserve">Learning 9/11: Teaching for Key Competences in Literary and Cultural Studies, </w:t>
                  </w:r>
                  <w:r w:rsidRPr="008263FA">
                    <w:rPr>
                      <w:rStyle w:val="Hervorhebung"/>
                      <w:i w:val="0"/>
                      <w:lang w:val="en-CA"/>
                    </w:rPr>
                    <w:t>Heidelberg: Winter.</w:t>
                  </w:r>
                </w:p>
                <w:p w:rsidR="008263FA" w:rsidRPr="008263FA" w:rsidRDefault="008263FA" w:rsidP="004E4C35">
                  <w:pPr>
                    <w:ind w:left="709" w:hanging="709"/>
                    <w:rPr>
                      <w:sz w:val="22"/>
                      <w:szCs w:val="22"/>
                      <w:lang w:val="en-CA"/>
                    </w:rPr>
                  </w:pPr>
                  <w:proofErr w:type="spellStart"/>
                  <w:r w:rsidRPr="008263FA">
                    <w:rPr>
                      <w:sz w:val="22"/>
                      <w:szCs w:val="22"/>
                      <w:lang w:val="en-CA"/>
                    </w:rPr>
                    <w:t>Castricano</w:t>
                  </w:r>
                  <w:proofErr w:type="spellEnd"/>
                  <w:r w:rsidRPr="008263FA">
                    <w:rPr>
                      <w:sz w:val="22"/>
                      <w:szCs w:val="22"/>
                      <w:lang w:val="en-CA"/>
                    </w:rPr>
                    <w:t xml:space="preserve">, </w:t>
                  </w:r>
                  <w:proofErr w:type="spellStart"/>
                  <w:r w:rsidRPr="008263FA">
                    <w:rPr>
                      <w:sz w:val="22"/>
                      <w:szCs w:val="22"/>
                      <w:lang w:val="en-CA"/>
                    </w:rPr>
                    <w:t>Jodey</w:t>
                  </w:r>
                  <w:proofErr w:type="spellEnd"/>
                  <w:r w:rsidRPr="008263FA">
                    <w:rPr>
                      <w:sz w:val="22"/>
                      <w:szCs w:val="22"/>
                      <w:lang w:val="en-CA"/>
                    </w:rPr>
                    <w:t xml:space="preserve">, 2006, „Learning to talk with ghosts: Canadian Gothic and the poetics of haunting in Eden Robinson’s Monkey Beach“, </w:t>
                  </w:r>
                  <w:r w:rsidRPr="008263FA">
                    <w:rPr>
                      <w:i/>
                      <w:sz w:val="22"/>
                      <w:szCs w:val="22"/>
                      <w:lang w:val="en-CA"/>
                    </w:rPr>
                    <w:t>University of Toronto Quarterly</w:t>
                  </w:r>
                  <w:r w:rsidRPr="008263FA">
                    <w:rPr>
                      <w:sz w:val="22"/>
                      <w:szCs w:val="22"/>
                      <w:lang w:val="en-CA"/>
                    </w:rPr>
                    <w:t>, 75.2, 801-813.</w:t>
                  </w:r>
                </w:p>
                <w:p w:rsidR="00D42C40" w:rsidRPr="008263FA" w:rsidRDefault="00D42C40" w:rsidP="00D42C40">
                  <w:pPr>
                    <w:ind w:left="709" w:hanging="709"/>
                    <w:rPr>
                      <w:sz w:val="22"/>
                      <w:szCs w:val="22"/>
                      <w:lang w:val="en-CA"/>
                    </w:rPr>
                  </w:pPr>
                  <w:proofErr w:type="spellStart"/>
                  <w:r w:rsidRPr="008263FA">
                    <w:rPr>
                      <w:sz w:val="22"/>
                      <w:szCs w:val="22"/>
                      <w:lang w:val="en-CA"/>
                    </w:rPr>
                    <w:t>Gervais</w:t>
                  </w:r>
                  <w:proofErr w:type="spellEnd"/>
                  <w:r w:rsidRPr="008263FA">
                    <w:rPr>
                      <w:sz w:val="22"/>
                      <w:szCs w:val="22"/>
                      <w:lang w:val="en-CA"/>
                    </w:rPr>
                    <w:t>, Marie-</w:t>
                  </w:r>
                  <w:proofErr w:type="spellStart"/>
                  <w:r w:rsidRPr="008263FA">
                    <w:rPr>
                      <w:sz w:val="22"/>
                      <w:szCs w:val="22"/>
                      <w:lang w:val="en-CA"/>
                    </w:rPr>
                    <w:t>Marthe</w:t>
                  </w:r>
                  <w:proofErr w:type="spellEnd"/>
                  <w:r w:rsidRPr="008263FA">
                    <w:rPr>
                      <w:sz w:val="22"/>
                      <w:szCs w:val="22"/>
                      <w:lang w:val="en-CA"/>
                    </w:rPr>
                    <w:t>, 1993, „Gender and Language in French“, in: Carol Saunders (</w:t>
                  </w:r>
                  <w:r w:rsidR="006A71A2" w:rsidRPr="008263FA">
                    <w:rPr>
                      <w:sz w:val="22"/>
                      <w:szCs w:val="22"/>
                      <w:lang w:val="en-CA"/>
                    </w:rPr>
                    <w:t>e</w:t>
                  </w:r>
                  <w:r w:rsidR="00DA62BC" w:rsidRPr="008263FA">
                    <w:rPr>
                      <w:sz w:val="22"/>
                      <w:szCs w:val="22"/>
                      <w:lang w:val="en-CA"/>
                    </w:rPr>
                    <w:t>d</w:t>
                  </w:r>
                  <w:r w:rsidRPr="008263FA">
                    <w:rPr>
                      <w:sz w:val="22"/>
                      <w:szCs w:val="22"/>
                      <w:lang w:val="en-CA"/>
                    </w:rPr>
                    <w:t xml:space="preserve">.), </w:t>
                  </w:r>
                  <w:r w:rsidRPr="008263FA">
                    <w:rPr>
                      <w:i/>
                      <w:sz w:val="22"/>
                      <w:szCs w:val="22"/>
                      <w:lang w:val="en-CA"/>
                    </w:rPr>
                    <w:t xml:space="preserve">French </w:t>
                  </w:r>
                  <w:r w:rsidR="004E4C35" w:rsidRPr="008263FA">
                    <w:rPr>
                      <w:i/>
                      <w:sz w:val="22"/>
                      <w:szCs w:val="22"/>
                      <w:lang w:val="en-CA"/>
                    </w:rPr>
                    <w:t>Toda</w:t>
                  </w:r>
                  <w:r w:rsidRPr="008263FA">
                    <w:rPr>
                      <w:i/>
                      <w:sz w:val="22"/>
                      <w:szCs w:val="22"/>
                      <w:lang w:val="en-CA"/>
                    </w:rPr>
                    <w:t>y: Language in its Social Context</w:t>
                  </w:r>
                  <w:r w:rsidRPr="008263FA">
                    <w:rPr>
                      <w:sz w:val="22"/>
                      <w:szCs w:val="22"/>
                      <w:lang w:val="en-CA"/>
                    </w:rPr>
                    <w:t>, Cambridge University Press, 121-183.</w:t>
                  </w:r>
                </w:p>
                <w:p w:rsidR="0071154D" w:rsidRPr="008263FA" w:rsidRDefault="0071154D" w:rsidP="0071154D">
                  <w:pPr>
                    <w:ind w:left="709" w:hanging="709"/>
                    <w:rPr>
                      <w:sz w:val="22"/>
                      <w:szCs w:val="22"/>
                      <w:lang w:val="en-CA"/>
                    </w:rPr>
                  </w:pPr>
                  <w:r w:rsidRPr="008263FA">
                    <w:rPr>
                      <w:sz w:val="22"/>
                      <w:szCs w:val="22"/>
                      <w:lang w:val="en-CA"/>
                    </w:rPr>
                    <w:t>Rosenthal, Caroline, 1999, “‘Alice Hoyle: 1,000 interlocking pieces’: Processes of Identity (De</w:t>
                  </w:r>
                  <w:proofErr w:type="gramStart"/>
                  <w:r w:rsidRPr="008263FA">
                    <w:rPr>
                      <w:sz w:val="22"/>
                      <w:szCs w:val="22"/>
                      <w:lang w:val="en-CA"/>
                    </w:rPr>
                    <w:t>)construction</w:t>
                  </w:r>
                  <w:proofErr w:type="gramEnd"/>
                  <w:r w:rsidRPr="008263FA">
                    <w:rPr>
                      <w:sz w:val="22"/>
                      <w:szCs w:val="22"/>
                      <w:lang w:val="en-CA"/>
                    </w:rPr>
                    <w:t xml:space="preserve"> in Audrey Thomas’s </w:t>
                  </w:r>
                  <w:r w:rsidRPr="008263FA">
                    <w:rPr>
                      <w:rStyle w:val="Hervorhebung"/>
                      <w:sz w:val="22"/>
                      <w:szCs w:val="22"/>
                      <w:lang w:val="en-CA"/>
                    </w:rPr>
                    <w:t>Intertidal Life</w:t>
                  </w:r>
                  <w:r w:rsidRPr="008263FA">
                    <w:rPr>
                      <w:sz w:val="22"/>
                      <w:szCs w:val="22"/>
                      <w:lang w:val="en-CA"/>
                    </w:rPr>
                    <w:t xml:space="preserve">”, </w:t>
                  </w:r>
                  <w:proofErr w:type="spellStart"/>
                  <w:r w:rsidRPr="008263FA">
                    <w:rPr>
                      <w:rStyle w:val="Hervorhebung"/>
                      <w:sz w:val="22"/>
                      <w:szCs w:val="22"/>
                      <w:lang w:val="en-CA"/>
                    </w:rPr>
                    <w:t>Zeitschrift</w:t>
                  </w:r>
                  <w:proofErr w:type="spellEnd"/>
                  <w:r w:rsidRPr="008263FA">
                    <w:rPr>
                      <w:rStyle w:val="Hervorhebung"/>
                      <w:sz w:val="22"/>
                      <w:szCs w:val="22"/>
                      <w:lang w:val="en-CA"/>
                    </w:rPr>
                    <w:t xml:space="preserve"> </w:t>
                  </w:r>
                  <w:proofErr w:type="spellStart"/>
                  <w:r w:rsidRPr="008263FA">
                    <w:rPr>
                      <w:rStyle w:val="Hervorhebung"/>
                      <w:sz w:val="22"/>
                      <w:szCs w:val="22"/>
                      <w:lang w:val="en-CA"/>
                    </w:rPr>
                    <w:t>für</w:t>
                  </w:r>
                  <w:proofErr w:type="spellEnd"/>
                  <w:r w:rsidRPr="008263FA">
                    <w:rPr>
                      <w:rStyle w:val="Hervorhebung"/>
                      <w:sz w:val="22"/>
                      <w:szCs w:val="22"/>
                      <w:lang w:val="en-CA"/>
                    </w:rPr>
                    <w:t xml:space="preserve"> </w:t>
                  </w:r>
                  <w:proofErr w:type="spellStart"/>
                  <w:r w:rsidRPr="008263FA">
                    <w:rPr>
                      <w:rStyle w:val="Hervorhebung"/>
                      <w:sz w:val="22"/>
                      <w:szCs w:val="22"/>
                      <w:lang w:val="en-CA"/>
                    </w:rPr>
                    <w:t>Kanada-Studien</w:t>
                  </w:r>
                  <w:proofErr w:type="spellEnd"/>
                  <w:r w:rsidRPr="008263FA">
                    <w:rPr>
                      <w:sz w:val="22"/>
                      <w:szCs w:val="22"/>
                      <w:lang w:val="en-CA"/>
                    </w:rPr>
                    <w:t xml:space="preserve"> 35.1, 186-195.</w:t>
                  </w:r>
                </w:p>
                <w:p w:rsidR="00D42C40" w:rsidRPr="00F474C7" w:rsidRDefault="00D42C40" w:rsidP="000252DB">
                  <w:pPr>
                    <w:spacing w:after="120"/>
                    <w:jc w:val="both"/>
                    <w:rPr>
                      <w:b/>
                      <w:sz w:val="12"/>
                      <w:szCs w:val="12"/>
                      <w:lang w:val="en-US"/>
                    </w:rPr>
                  </w:pPr>
                </w:p>
                <w:p w:rsidR="00D42C40" w:rsidRPr="000252DB" w:rsidRDefault="00D42C40" w:rsidP="000252DB">
                  <w:pPr>
                    <w:spacing w:after="120"/>
                    <w:jc w:val="both"/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0252DB">
                    <w:rPr>
                      <w:b/>
                      <w:sz w:val="22"/>
                      <w:szCs w:val="22"/>
                      <w:lang w:val="en-US"/>
                    </w:rPr>
                    <w:t xml:space="preserve">Internet sources: </w:t>
                  </w:r>
                  <w:r w:rsidRPr="000252DB">
                    <w:rPr>
                      <w:sz w:val="22"/>
                      <w:szCs w:val="22"/>
                      <w:lang w:val="en-US"/>
                    </w:rPr>
                    <w:t xml:space="preserve">when citing electronic journals, the source is given </w:t>
                  </w:r>
                  <w:r w:rsidR="00E055A0">
                    <w:rPr>
                      <w:sz w:val="22"/>
                      <w:szCs w:val="22"/>
                      <w:lang w:val="en-US"/>
                    </w:rPr>
                    <w:t>a</w:t>
                  </w:r>
                  <w:r w:rsidRPr="000252DB">
                    <w:rPr>
                      <w:sz w:val="22"/>
                      <w:szCs w:val="22"/>
                      <w:lang w:val="en-US"/>
                    </w:rPr>
                    <w:t>fter the name of the journal; when citing texts from the homepage of an organization or institution, the internet address is given after the title; the exact date of access must be mentioned.</w:t>
                  </w:r>
                </w:p>
                <w:p w:rsidR="00D42C40" w:rsidRPr="000252DB" w:rsidRDefault="00D42C40" w:rsidP="000252DB">
                  <w:pPr>
                    <w:ind w:left="709" w:hanging="709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 w:rsidRPr="000252DB">
                    <w:rPr>
                      <w:sz w:val="22"/>
                      <w:szCs w:val="22"/>
                      <w:lang w:val="en-US"/>
                    </w:rPr>
                    <w:t>Mavor</w:t>
                  </w:r>
                  <w:proofErr w:type="spellEnd"/>
                  <w:r w:rsidRPr="000252DB">
                    <w:rPr>
                      <w:sz w:val="22"/>
                      <w:szCs w:val="22"/>
                      <w:lang w:val="en-US"/>
                    </w:rPr>
                    <w:t>, Liz, 2004, Interview with</w:t>
                  </w:r>
                  <w:r w:rsidR="00A878F9">
                    <w:rPr>
                      <w:sz w:val="22"/>
                      <w:szCs w:val="22"/>
                      <w:lang w:val="en-US"/>
                    </w:rPr>
                    <w:t xml:space="preserve"> Richard Van Camp, in: Richard van Camp, </w:t>
                  </w:r>
                  <w:r w:rsidRPr="000252DB">
                    <w:rPr>
                      <w:sz w:val="22"/>
                      <w:szCs w:val="22"/>
                      <w:lang w:val="en-US"/>
                    </w:rPr>
                    <w:t>www.</w:t>
                  </w:r>
                  <w:r w:rsidR="00A878F9">
                    <w:rPr>
                      <w:sz w:val="22"/>
                      <w:szCs w:val="22"/>
                      <w:lang w:val="en-US"/>
                    </w:rPr>
                    <w:t xml:space="preserve">richardvancamp.org/LMavor.html (accessed 21 January </w:t>
                  </w:r>
                  <w:r w:rsidRPr="000252DB">
                    <w:rPr>
                      <w:sz w:val="22"/>
                      <w:szCs w:val="22"/>
                      <w:lang w:val="en-US"/>
                    </w:rPr>
                    <w:t>2012</w:t>
                  </w:r>
                  <w:r w:rsidR="00A878F9">
                    <w:rPr>
                      <w:sz w:val="22"/>
                      <w:szCs w:val="22"/>
                      <w:lang w:val="en-US"/>
                    </w:rPr>
                    <w:t xml:space="preserve">). </w:t>
                  </w:r>
                </w:p>
                <w:p w:rsidR="00D42C40" w:rsidRPr="000252DB" w:rsidRDefault="00D42C40" w:rsidP="000252DB">
                  <w:pPr>
                    <w:ind w:left="709" w:hanging="709"/>
                    <w:rPr>
                      <w:sz w:val="22"/>
                      <w:szCs w:val="22"/>
                      <w:lang w:val="en-US"/>
                    </w:rPr>
                  </w:pPr>
                  <w:r w:rsidRPr="000252DB">
                    <w:rPr>
                      <w:sz w:val="22"/>
                      <w:szCs w:val="22"/>
                      <w:lang w:val="en-US"/>
                    </w:rPr>
                    <w:t>Picard, Jean-Cla</w:t>
                  </w:r>
                  <w:r w:rsidR="00DA62BC">
                    <w:rPr>
                      <w:sz w:val="22"/>
                      <w:szCs w:val="22"/>
                      <w:lang w:val="en-US"/>
                    </w:rPr>
                    <w:t xml:space="preserve">ude, 2003, „La </w:t>
                  </w:r>
                  <w:proofErr w:type="spellStart"/>
                  <w:r w:rsidR="00DA62BC">
                    <w:rPr>
                      <w:sz w:val="22"/>
                      <w:szCs w:val="22"/>
                      <w:lang w:val="en-US"/>
                    </w:rPr>
                    <w:t>loi</w:t>
                  </w:r>
                  <w:proofErr w:type="spellEnd"/>
                  <w:r w:rsidR="00DA62BC">
                    <w:rPr>
                      <w:sz w:val="22"/>
                      <w:szCs w:val="22"/>
                      <w:lang w:val="en-US"/>
                    </w:rPr>
                    <w:t xml:space="preserve"> 101 a 25 </w:t>
                  </w:r>
                  <w:proofErr w:type="spellStart"/>
                  <w:r w:rsidR="00DA62BC">
                    <w:rPr>
                      <w:sz w:val="22"/>
                      <w:szCs w:val="22"/>
                      <w:lang w:val="en-US"/>
                    </w:rPr>
                    <w:t>ans</w:t>
                  </w:r>
                  <w:proofErr w:type="spellEnd"/>
                  <w:r w:rsidRPr="000252DB">
                    <w:rPr>
                      <w:sz w:val="22"/>
                      <w:szCs w:val="22"/>
                      <w:lang w:val="en-US"/>
                    </w:rPr>
                    <w:t>“</w:t>
                  </w:r>
                  <w:r w:rsidR="00E055A0">
                    <w:rPr>
                      <w:sz w:val="22"/>
                      <w:szCs w:val="22"/>
                      <w:lang w:val="en-US"/>
                    </w:rPr>
                    <w:t>,</w:t>
                  </w:r>
                  <w:r w:rsidRPr="000252DB">
                    <w:rPr>
                      <w:sz w:val="22"/>
                      <w:szCs w:val="22"/>
                      <w:lang w:val="en-US"/>
                    </w:rPr>
                    <w:t xml:space="preserve"> in: </w:t>
                  </w:r>
                  <w:proofErr w:type="spellStart"/>
                  <w:r w:rsidRPr="000252DB">
                    <w:rPr>
                      <w:i/>
                      <w:sz w:val="22"/>
                      <w:szCs w:val="22"/>
                      <w:lang w:val="en-US"/>
                    </w:rPr>
                    <w:t>L’Actualité</w:t>
                  </w:r>
                  <w:proofErr w:type="spellEnd"/>
                  <w:r w:rsidRPr="000252DB">
                    <w:rPr>
                      <w:sz w:val="22"/>
                      <w:szCs w:val="22"/>
                      <w:lang w:val="en-US"/>
                    </w:rPr>
                    <w:t>, 28.17, 1. November</w:t>
                  </w:r>
                  <w:r w:rsidR="00A878F9">
                    <w:rPr>
                      <w:sz w:val="22"/>
                      <w:szCs w:val="22"/>
                      <w:lang w:val="en-US"/>
                    </w:rPr>
                    <w:t xml:space="preserve">, </w:t>
                  </w:r>
                  <w:r w:rsidR="00A878F9" w:rsidRPr="00A878F9">
                    <w:rPr>
                      <w:sz w:val="22"/>
                      <w:szCs w:val="22"/>
                      <w:lang w:val="en-US"/>
                    </w:rPr>
                    <w:t>ww.vigile.net/ds-langue/-23k/4</w:t>
                  </w:r>
                  <w:r w:rsidR="00A878F9">
                    <w:rPr>
                      <w:sz w:val="22"/>
                      <w:szCs w:val="22"/>
                      <w:lang w:val="en-US"/>
                    </w:rPr>
                    <w:t xml:space="preserve"> (accessed 10 January </w:t>
                  </w:r>
                  <w:r w:rsidRPr="000252DB">
                    <w:rPr>
                      <w:sz w:val="22"/>
                      <w:szCs w:val="22"/>
                      <w:lang w:val="en-US"/>
                    </w:rPr>
                    <w:t>2012</w:t>
                  </w:r>
                  <w:r w:rsidR="00A878F9">
                    <w:rPr>
                      <w:sz w:val="22"/>
                      <w:szCs w:val="22"/>
                      <w:lang w:val="en-US"/>
                    </w:rPr>
                    <w:t>)</w:t>
                  </w:r>
                  <w:r w:rsidRPr="000252DB">
                    <w:rPr>
                      <w:sz w:val="22"/>
                      <w:szCs w:val="22"/>
                      <w:lang w:val="en-US"/>
                    </w:rPr>
                    <w:t>.</w:t>
                  </w:r>
                </w:p>
              </w:txbxContent>
            </v:textbox>
            <w10:wrap type="topAndBottom"/>
            <w10:anchorlock/>
          </v:shape>
        </w:pict>
      </w:r>
    </w:p>
    <w:p w:rsidR="00EF16C8" w:rsidRPr="003D1540" w:rsidRDefault="00260585" w:rsidP="003D1540">
      <w:pPr>
        <w:numPr>
          <w:ilvl w:val="0"/>
          <w:numId w:val="6"/>
        </w:numPr>
        <w:tabs>
          <w:tab w:val="num" w:pos="0"/>
        </w:tabs>
        <w:ind w:left="357" w:hanging="357"/>
        <w:rPr>
          <w:b/>
          <w:sz w:val="32"/>
          <w:szCs w:val="32"/>
          <w:u w:val="single"/>
        </w:rPr>
      </w:pPr>
      <w:r w:rsidRPr="003D1540">
        <w:rPr>
          <w:b/>
          <w:sz w:val="32"/>
          <w:szCs w:val="32"/>
          <w:u w:val="single"/>
        </w:rPr>
        <w:t>Reviews</w:t>
      </w:r>
    </w:p>
    <w:p w:rsidR="00EF16C8" w:rsidRPr="003D1540" w:rsidRDefault="00EF16C8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 w:rsidRPr="003D1540">
        <w:rPr>
          <w:lang w:val="en-US"/>
        </w:rPr>
        <w:t>Length: 5-6,000 characters including spaces</w:t>
      </w:r>
    </w:p>
    <w:p w:rsidR="00EF16C8" w:rsidRPr="003D1540" w:rsidRDefault="00EF16C8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bookmarkStart w:id="0" w:name="_GoBack"/>
      <w:bookmarkEnd w:id="0"/>
      <w:r w:rsidRPr="003D1540">
        <w:rPr>
          <w:lang w:val="en-US"/>
        </w:rPr>
        <w:t>Reviews should not contain footnotes</w:t>
      </w:r>
    </w:p>
    <w:p w:rsidR="00EF16C8" w:rsidRDefault="006C69A8" w:rsidP="003D1540">
      <w:pPr>
        <w:numPr>
          <w:ilvl w:val="0"/>
          <w:numId w:val="8"/>
        </w:numPr>
        <w:tabs>
          <w:tab w:val="num" w:pos="0"/>
        </w:tabs>
        <w:spacing w:before="120" w:after="120"/>
        <w:ind w:left="720"/>
        <w:jc w:val="both"/>
        <w:rPr>
          <w:lang w:val="en-US"/>
        </w:rPr>
      </w:pPr>
      <w:r>
        <w:rPr>
          <w:noProof/>
          <w:lang w:eastAsia="de-DE"/>
        </w:rPr>
        <w:pict>
          <v:shape id="Textfeld 5" o:spid="_x0000_s1028" type="#_x0000_t202" style="position:absolute;left:0;text-align:left;margin-left:-.35pt;margin-top:35.05pt;width:460.5pt;height:1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" fillcolor="white [3201]" strokeweight=".5pt">
            <v:textbox style="mso-fit-shape-to-text:t" inset="2.6mm,1.4mm,2.6mm,1.4mm">
              <w:txbxContent>
                <w:p w:rsidR="000252DB" w:rsidRPr="00A878F9" w:rsidRDefault="000252DB" w:rsidP="000252DB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 w:rsidRPr="00A878F9">
                    <w:rPr>
                      <w:b/>
                      <w:sz w:val="22"/>
                      <w:szCs w:val="22"/>
                      <w:lang w:val="en-US"/>
                    </w:rPr>
                    <w:t>Example for a heading section of a review:</w:t>
                  </w:r>
                </w:p>
                <w:p w:rsidR="000252DB" w:rsidRPr="000252DB" w:rsidRDefault="000252DB" w:rsidP="000252DB">
                  <w:pPr>
                    <w:spacing w:after="120"/>
                    <w:ind w:right="-284"/>
                    <w:rPr>
                      <w:sz w:val="22"/>
                      <w:szCs w:val="22"/>
                    </w:rPr>
                  </w:pPr>
                  <w:r w:rsidRPr="000252DB">
                    <w:rPr>
                      <w:sz w:val="22"/>
                      <w:szCs w:val="22"/>
                    </w:rPr>
                    <w:t xml:space="preserve">Julia Pfahl, </w:t>
                  </w:r>
                  <w:r w:rsidRPr="000252DB">
                    <w:rPr>
                      <w:i/>
                      <w:sz w:val="22"/>
                      <w:szCs w:val="22"/>
                    </w:rPr>
                    <w:t>Zwischen den Kulturen – zwischen den Künsten. Media-hybride Theaterinszenierungen in Québec</w:t>
                  </w:r>
                  <w:r w:rsidRPr="000252DB">
                    <w:rPr>
                      <w:sz w:val="22"/>
                      <w:szCs w:val="22"/>
                    </w:rPr>
                    <w:t xml:space="preserve">, Bielefeld: </w:t>
                  </w:r>
                  <w:proofErr w:type="spellStart"/>
                  <w:r w:rsidRPr="000252DB">
                    <w:rPr>
                      <w:sz w:val="22"/>
                      <w:szCs w:val="22"/>
                    </w:rPr>
                    <w:t>transcript</w:t>
                  </w:r>
                  <w:proofErr w:type="spellEnd"/>
                  <w:r w:rsidR="00D92E9E">
                    <w:rPr>
                      <w:sz w:val="22"/>
                      <w:szCs w:val="22"/>
                    </w:rPr>
                    <w:t>,</w:t>
                  </w:r>
                  <w:r w:rsidRPr="000252DB">
                    <w:rPr>
                      <w:sz w:val="22"/>
                      <w:szCs w:val="22"/>
                    </w:rPr>
                    <w:t xml:space="preserve"> 2008 (387 S., ISBN 978-3-89942-909-1; </w:t>
                  </w:r>
                  <w:proofErr w:type="spellStart"/>
                  <w:proofErr w:type="gramStart"/>
                  <w:r w:rsidRPr="000252DB">
                    <w:rPr>
                      <w:sz w:val="22"/>
                      <w:szCs w:val="22"/>
                    </w:rPr>
                    <w:t>kt</w:t>
                  </w:r>
                  <w:proofErr w:type="spellEnd"/>
                  <w:r w:rsidRPr="000252DB">
                    <w:rPr>
                      <w:sz w:val="22"/>
                      <w:szCs w:val="22"/>
                    </w:rPr>
                    <w:t>.,</w:t>
                  </w:r>
                  <w:proofErr w:type="gramEnd"/>
                  <w:r w:rsidRPr="000252D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252DB">
                    <w:rPr>
                      <w:sz w:val="22"/>
                      <w:szCs w:val="22"/>
                    </w:rPr>
                    <w:t>xxxx</w:t>
                  </w:r>
                  <w:proofErr w:type="spellEnd"/>
                  <w:r>
                    <w:rPr>
                      <w:sz w:val="22"/>
                      <w:szCs w:val="22"/>
                    </w:rPr>
                    <w:t>)</w:t>
                  </w:r>
                </w:p>
              </w:txbxContent>
            </v:textbox>
            <w10:wrap type="topAndBottom"/>
          </v:shape>
        </w:pict>
      </w:r>
      <w:r w:rsidR="00EF16C8" w:rsidRPr="003D1540">
        <w:rPr>
          <w:lang w:val="en-US"/>
        </w:rPr>
        <w:t>The total number of pages, ISBN-number and the original price of the reviewed book are given in consistent order in the heading section of the review</w:t>
      </w:r>
    </w:p>
    <w:p w:rsidR="000252DB" w:rsidRPr="004E4C35" w:rsidRDefault="000252DB" w:rsidP="000252DB">
      <w:pPr>
        <w:spacing w:before="120" w:after="120"/>
        <w:jc w:val="both"/>
        <w:rPr>
          <w:lang w:val="en-US"/>
        </w:rPr>
      </w:pPr>
    </w:p>
    <w:p w:rsidR="00E83456" w:rsidRPr="004E4C35" w:rsidRDefault="00E83456" w:rsidP="00E83456">
      <w:pPr>
        <w:pStyle w:val="Listenabsatz"/>
        <w:ind w:left="1440" w:right="-284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260585" w:rsidRPr="003D1540" w:rsidRDefault="00FA25FC" w:rsidP="003D1540">
      <w:pPr>
        <w:rPr>
          <w:b/>
          <w:sz w:val="20"/>
          <w:szCs w:val="20"/>
        </w:rPr>
      </w:pPr>
      <w:proofErr w:type="spellStart"/>
      <w:r w:rsidRPr="003D1540">
        <w:rPr>
          <w:b/>
          <w:sz w:val="20"/>
          <w:szCs w:val="20"/>
        </w:rPr>
        <w:t>Responsible</w:t>
      </w:r>
      <w:proofErr w:type="spellEnd"/>
      <w:r w:rsidRPr="003D1540">
        <w:rPr>
          <w:b/>
          <w:sz w:val="20"/>
          <w:szCs w:val="20"/>
        </w:rPr>
        <w:t>:</w:t>
      </w:r>
    </w:p>
    <w:p w:rsidR="00FA25FC" w:rsidRPr="003D1540" w:rsidRDefault="00FA25FC" w:rsidP="003D1540">
      <w:pPr>
        <w:rPr>
          <w:sz w:val="20"/>
          <w:szCs w:val="20"/>
        </w:rPr>
      </w:pPr>
      <w:r w:rsidRPr="003D1540">
        <w:rPr>
          <w:sz w:val="20"/>
          <w:szCs w:val="20"/>
        </w:rPr>
        <w:t>Prof. Dr. Caroline Rosenthal</w:t>
      </w:r>
    </w:p>
    <w:p w:rsidR="00FA25FC" w:rsidRPr="003D1540" w:rsidRDefault="00FA25FC" w:rsidP="003D1540">
      <w:pPr>
        <w:rPr>
          <w:sz w:val="20"/>
          <w:szCs w:val="20"/>
        </w:rPr>
      </w:pPr>
      <w:r w:rsidRPr="003D1540">
        <w:rPr>
          <w:sz w:val="20"/>
          <w:szCs w:val="20"/>
        </w:rPr>
        <w:t>Institut für Anglistik und Amerikanistik</w:t>
      </w:r>
    </w:p>
    <w:p w:rsidR="00FA25FC" w:rsidRPr="003D1540" w:rsidRDefault="00FA25FC" w:rsidP="003D1540">
      <w:pPr>
        <w:rPr>
          <w:sz w:val="20"/>
          <w:szCs w:val="20"/>
        </w:rPr>
      </w:pPr>
      <w:r w:rsidRPr="003D1540">
        <w:rPr>
          <w:sz w:val="20"/>
          <w:szCs w:val="20"/>
        </w:rPr>
        <w:t>Friedrich-Schiller-Universität Jena</w:t>
      </w:r>
    </w:p>
    <w:p w:rsidR="00EF16C8" w:rsidRPr="003D1540" w:rsidRDefault="00633E11" w:rsidP="003D1540">
      <w:pPr>
        <w:rPr>
          <w:sz w:val="20"/>
          <w:szCs w:val="20"/>
        </w:rPr>
      </w:pPr>
      <w:r w:rsidRPr="003D1540">
        <w:rPr>
          <w:sz w:val="20"/>
          <w:szCs w:val="20"/>
        </w:rPr>
        <w:t>c</w:t>
      </w:r>
      <w:r w:rsidR="00FA25FC" w:rsidRPr="003D1540">
        <w:rPr>
          <w:sz w:val="20"/>
          <w:szCs w:val="20"/>
        </w:rPr>
        <w:t>aroline.rosenthal@uni-jena.de</w:t>
      </w:r>
    </w:p>
    <w:sectPr w:rsidR="00EF16C8" w:rsidRPr="003D1540" w:rsidSect="00FC2DC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A8" w:rsidRDefault="006C69A8" w:rsidP="00633E11">
      <w:r>
        <w:separator/>
      </w:r>
    </w:p>
  </w:endnote>
  <w:endnote w:type="continuationSeparator" w:id="0">
    <w:p w:rsidR="006C69A8" w:rsidRDefault="006C69A8" w:rsidP="0063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845898"/>
      <w:docPartObj>
        <w:docPartGallery w:val="Page Numbers (Bottom of Page)"/>
        <w:docPartUnique/>
      </w:docPartObj>
    </w:sdtPr>
    <w:sdtEndPr/>
    <w:sdtContent>
      <w:p w:rsidR="003D1540" w:rsidRDefault="00FC2DCF">
        <w:pPr>
          <w:pStyle w:val="Fuzeile"/>
          <w:jc w:val="right"/>
        </w:pPr>
        <w:r>
          <w:fldChar w:fldCharType="begin"/>
        </w:r>
        <w:r w:rsidR="003D1540">
          <w:instrText>PAGE   \* MERGEFORMAT</w:instrText>
        </w:r>
        <w:r>
          <w:fldChar w:fldCharType="separate"/>
        </w:r>
        <w:r w:rsidR="00F474C7">
          <w:rPr>
            <w:noProof/>
          </w:rPr>
          <w:t>2</w:t>
        </w:r>
        <w:r>
          <w:fldChar w:fldCharType="end"/>
        </w:r>
      </w:p>
    </w:sdtContent>
  </w:sdt>
  <w:p w:rsidR="003D1540" w:rsidRDefault="003D15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A8" w:rsidRDefault="006C69A8" w:rsidP="00633E11">
      <w:r>
        <w:separator/>
      </w:r>
    </w:p>
  </w:footnote>
  <w:footnote w:type="continuationSeparator" w:id="0">
    <w:p w:rsidR="006C69A8" w:rsidRDefault="006C69A8" w:rsidP="00633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11" w:rsidRPr="004734F4" w:rsidRDefault="00633E11" w:rsidP="004734F4">
    <w:pPr>
      <w:pStyle w:val="Kopfzeile"/>
      <w:jc w:val="center"/>
      <w:rPr>
        <w:b/>
      </w:rPr>
    </w:pPr>
    <w:r w:rsidRPr="004734F4">
      <w:rPr>
        <w:b/>
      </w:rPr>
      <w:t>ZEITSCHRIFT FÜR KANADA-STUDIEN ZKS</w:t>
    </w:r>
  </w:p>
  <w:p w:rsidR="00633E11" w:rsidRPr="004734F4" w:rsidRDefault="00633E11" w:rsidP="004734F4">
    <w:pPr>
      <w:pStyle w:val="Kopfzeile"/>
      <w:jc w:val="center"/>
      <w:rPr>
        <w:b/>
      </w:rPr>
    </w:pPr>
    <w:r w:rsidRPr="004734F4">
      <w:rPr>
        <w:b/>
      </w:rPr>
      <w:t xml:space="preserve">Style Sheet </w:t>
    </w:r>
    <w:proofErr w:type="spellStart"/>
    <w:r w:rsidRPr="004734F4">
      <w:rPr>
        <w:b/>
      </w:rPr>
      <w:t>for</w:t>
    </w:r>
    <w:proofErr w:type="spellEnd"/>
    <w:r w:rsidRPr="004734F4">
      <w:rPr>
        <w:b/>
      </w:rPr>
      <w:t xml:space="preserve"> </w:t>
    </w:r>
    <w:r w:rsidR="00AA2BBC">
      <w:rPr>
        <w:b/>
      </w:rPr>
      <w:t>English</w:t>
    </w:r>
    <w:r w:rsidRPr="004734F4">
      <w:rPr>
        <w:b/>
      </w:rPr>
      <w:t xml:space="preserve"> </w:t>
    </w:r>
    <w:proofErr w:type="spellStart"/>
    <w:r w:rsidRPr="004734F4">
      <w:rPr>
        <w:b/>
      </w:rPr>
      <w:t>Articles</w:t>
    </w:r>
    <w:proofErr w:type="spellEnd"/>
  </w:p>
  <w:p w:rsidR="004734F4" w:rsidRPr="004734F4" w:rsidRDefault="00736DE8" w:rsidP="004734F4">
    <w:pPr>
      <w:pStyle w:val="Kopfzeile"/>
      <w:jc w:val="center"/>
      <w:rPr>
        <w:b/>
      </w:rPr>
    </w:pPr>
    <w:r>
      <w:rPr>
        <w:b/>
      </w:rPr>
      <w:t>- Fall 2012-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2786B"/>
    <w:multiLevelType w:val="hybridMultilevel"/>
    <w:tmpl w:val="9138764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3914C7A"/>
    <w:multiLevelType w:val="hybridMultilevel"/>
    <w:tmpl w:val="3D427C1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3AE74C6"/>
    <w:multiLevelType w:val="hybridMultilevel"/>
    <w:tmpl w:val="35BA92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50FF5"/>
    <w:multiLevelType w:val="hybridMultilevel"/>
    <w:tmpl w:val="9AC61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A322C"/>
    <w:multiLevelType w:val="hybridMultilevel"/>
    <w:tmpl w:val="03ECD28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1D7B1C"/>
    <w:multiLevelType w:val="hybridMultilevel"/>
    <w:tmpl w:val="BF06D4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65BB0"/>
    <w:multiLevelType w:val="hybridMultilevel"/>
    <w:tmpl w:val="89CE4F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3278BF"/>
    <w:multiLevelType w:val="hybridMultilevel"/>
    <w:tmpl w:val="F83C9C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52272E"/>
    <w:multiLevelType w:val="hybridMultilevel"/>
    <w:tmpl w:val="CD862AF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36ED8"/>
    <w:multiLevelType w:val="hybridMultilevel"/>
    <w:tmpl w:val="3230DA6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B45348"/>
    <w:multiLevelType w:val="hybridMultilevel"/>
    <w:tmpl w:val="864EF7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1D5F59"/>
    <w:multiLevelType w:val="hybridMultilevel"/>
    <w:tmpl w:val="2410E15A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4C15D81"/>
    <w:multiLevelType w:val="hybridMultilevel"/>
    <w:tmpl w:val="7B40CD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67468"/>
    <w:multiLevelType w:val="hybridMultilevel"/>
    <w:tmpl w:val="2F9282F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C44"/>
    <w:rsid w:val="00002556"/>
    <w:rsid w:val="000252DB"/>
    <w:rsid w:val="00033CED"/>
    <w:rsid w:val="00061151"/>
    <w:rsid w:val="000E336B"/>
    <w:rsid w:val="00143C44"/>
    <w:rsid w:val="002101D3"/>
    <w:rsid w:val="002455E5"/>
    <w:rsid w:val="00260585"/>
    <w:rsid w:val="00284C46"/>
    <w:rsid w:val="002E3619"/>
    <w:rsid w:val="00362350"/>
    <w:rsid w:val="003D1540"/>
    <w:rsid w:val="004734F4"/>
    <w:rsid w:val="00497EF5"/>
    <w:rsid w:val="004E4C35"/>
    <w:rsid w:val="0050764D"/>
    <w:rsid w:val="00563AFC"/>
    <w:rsid w:val="0058400B"/>
    <w:rsid w:val="00586012"/>
    <w:rsid w:val="005946BA"/>
    <w:rsid w:val="005D1CE8"/>
    <w:rsid w:val="00616A5D"/>
    <w:rsid w:val="00632C56"/>
    <w:rsid w:val="00633E11"/>
    <w:rsid w:val="006A71A2"/>
    <w:rsid w:val="006C69A8"/>
    <w:rsid w:val="0071154D"/>
    <w:rsid w:val="00736DE8"/>
    <w:rsid w:val="007E283F"/>
    <w:rsid w:val="008263FA"/>
    <w:rsid w:val="008457CD"/>
    <w:rsid w:val="00A84263"/>
    <w:rsid w:val="00A878F9"/>
    <w:rsid w:val="00AA2BBC"/>
    <w:rsid w:val="00B117D9"/>
    <w:rsid w:val="00B25A2D"/>
    <w:rsid w:val="00BF360B"/>
    <w:rsid w:val="00BF49B9"/>
    <w:rsid w:val="00C50E9A"/>
    <w:rsid w:val="00D42C40"/>
    <w:rsid w:val="00D518EA"/>
    <w:rsid w:val="00D57D1B"/>
    <w:rsid w:val="00D92E9E"/>
    <w:rsid w:val="00DA62BC"/>
    <w:rsid w:val="00E055A0"/>
    <w:rsid w:val="00E54033"/>
    <w:rsid w:val="00E83456"/>
    <w:rsid w:val="00E9006C"/>
    <w:rsid w:val="00ED133D"/>
    <w:rsid w:val="00ED55DB"/>
    <w:rsid w:val="00EF16C8"/>
    <w:rsid w:val="00F05B54"/>
    <w:rsid w:val="00F40463"/>
    <w:rsid w:val="00F474C7"/>
    <w:rsid w:val="00FA25FC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C4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6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84C4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3E1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3E11"/>
  </w:style>
  <w:style w:type="paragraph" w:styleId="Fuzeile">
    <w:name w:val="footer"/>
    <w:basedOn w:val="Standard"/>
    <w:link w:val="FuzeileZchn"/>
    <w:uiPriority w:val="99"/>
    <w:unhideWhenUsed/>
    <w:rsid w:val="00633E1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3E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06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06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7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7D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7D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7D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ervorhebung">
    <w:name w:val="Emphasis"/>
    <w:basedOn w:val="Absatz-Standardschriftart"/>
    <w:uiPriority w:val="20"/>
    <w:qFormat/>
    <w:rsid w:val="007115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C4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6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284C4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3E1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33E11"/>
  </w:style>
  <w:style w:type="paragraph" w:styleId="Fuzeile">
    <w:name w:val="footer"/>
    <w:basedOn w:val="Standard"/>
    <w:link w:val="FuzeileZchn"/>
    <w:uiPriority w:val="99"/>
    <w:unhideWhenUsed/>
    <w:rsid w:val="00633E11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33E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06C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06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7D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7D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7D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7D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7D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5E10B-D383-49D6-B379-0D9A057E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Ihre Organisation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</dc:creator>
  <cp:lastModifiedBy>Caroline Rosenthal</cp:lastModifiedBy>
  <cp:revision>7</cp:revision>
  <dcterms:created xsi:type="dcterms:W3CDTF">2012-10-29T13:21:00Z</dcterms:created>
  <dcterms:modified xsi:type="dcterms:W3CDTF">2012-12-19T11:17:00Z</dcterms:modified>
</cp:coreProperties>
</file>